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43" w:rsidRPr="00EC2F27" w:rsidRDefault="00182443" w:rsidP="00182443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ОИК-НОВА ЗАГОРА </w:t>
      </w:r>
    </w:p>
    <w:p w:rsidR="00182443" w:rsidRPr="00EC2F27" w:rsidRDefault="00182443" w:rsidP="00182443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ЧМИ 2022 г. </w:t>
      </w:r>
    </w:p>
    <w:p w:rsidR="00182443" w:rsidRPr="00EC2F27" w:rsidRDefault="00182443" w:rsidP="00182443">
      <w:pPr>
        <w:rPr>
          <w:rFonts w:ascii="Verdana" w:hAnsi="Verdana"/>
        </w:rPr>
      </w:pPr>
    </w:p>
    <w:p w:rsidR="00182443" w:rsidRPr="00EC2F27" w:rsidRDefault="00182443" w:rsidP="00182443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27.02</w:t>
      </w:r>
      <w:r w:rsidRPr="00EC2F27">
        <w:rPr>
          <w:rFonts w:ascii="Verdana" w:hAnsi="Verdana"/>
        </w:rPr>
        <w:t>.2022 г.</w:t>
      </w:r>
    </w:p>
    <w:p w:rsidR="000717A1" w:rsidRDefault="00182443" w:rsidP="00182443">
      <w:pPr>
        <w:jc w:val="both"/>
      </w:pPr>
      <w:r w:rsidRPr="00EC2F27">
        <w:rPr>
          <w:rFonts w:ascii="Verdana" w:hAnsi="Verdana"/>
        </w:rPr>
        <w:t xml:space="preserve">1. </w:t>
      </w:r>
      <w:r w:rsidRPr="00182443">
        <w:rPr>
          <w:rFonts w:ascii="Verdana" w:hAnsi="Verdana"/>
        </w:rPr>
        <w:t>Определяне на членове на ОИК, които следва да предадат на ТЗ на ГД „ГРАО” избирателните списъци за извършване на проверка за гласуване в нарушение на разпоредбите на ИК, както и документи по чл. 457 от ИК на Централна избирателна комисия.</w:t>
      </w:r>
      <w:bookmarkStart w:id="0" w:name="_GoBack"/>
      <w:bookmarkEnd w:id="0"/>
    </w:p>
    <w:sectPr w:rsidR="0007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1A"/>
    <w:rsid w:val="000717A1"/>
    <w:rsid w:val="00182443"/>
    <w:rsid w:val="006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4A16"/>
  <w15:chartTrackingRefBased/>
  <w15:docId w15:val="{C440AEA8-5101-43C4-A4B3-BF566750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2022-02-27T14:54:00Z</dcterms:created>
  <dcterms:modified xsi:type="dcterms:W3CDTF">2022-02-27T14:55:00Z</dcterms:modified>
</cp:coreProperties>
</file>